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965D23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6E4676E2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46A2780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年江西省“振兴杯”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汽车装调工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职业技能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竞赛组织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实施方案</w:t>
      </w:r>
    </w:p>
    <w:bookmarkEnd w:id="0"/>
    <w:p w14:paraId="7F6BE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微软雅黑" w:hAnsi="微软雅黑" w:eastAsia="微软雅黑" w:cs="微软雅黑"/>
          <w:b w:val="0"/>
          <w:bCs/>
          <w:kern w:val="2"/>
          <w:sz w:val="44"/>
          <w:szCs w:val="44"/>
          <w:lang w:val="en-US" w:eastAsia="zh-CN" w:bidi="ar-SA"/>
        </w:rPr>
      </w:pPr>
    </w:p>
    <w:p w14:paraId="5DCDF56F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根据《江西省人力资源和社会保障厅等五部门关于组织开展2026年江西省“振兴杯”职业技能竞赛的通知》（赣人社字〔2026〕95号）文件精神，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南昌市人力资源和社会保障局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主办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2026年江西省“振兴杯”汽车装调工职业技能竞赛。为确保竞赛工作顺利开展，特制定本竞赛实施方案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 w14:paraId="5C670B3A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en-US"/>
        </w:rPr>
        <w:t>组织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领导</w:t>
      </w:r>
    </w:p>
    <w:p w14:paraId="5FEB3F2C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次竞赛指导单位为江西省人力资源和社会保障厅，主办单位为南昌市人力资源和社会保障局，承办单位为南昌技师学院,协办单位为云伽智享（北京）科技有限公司。为统筹部署推进赛事各项工作，南昌市人力资源和社会保障局牵头成立2026年江西省“振兴杯”汽车装调工职业技能竞赛组委会，负责统筹竞赛全面工作，协调重大事项，组委会办公室设在南昌市人力资源和社会保障局，负责竞赛的日常组织工作；成立竞赛执委会，执委会办公室设在南昌技师学院，负责具体落实竞赛协调、技术实施、卫生健康、安全保障等工作。</w:t>
      </w:r>
    </w:p>
    <w:p w14:paraId="46B98333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default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二、竞赛内容</w:t>
      </w:r>
    </w:p>
    <w:p w14:paraId="0B2F6060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（一）竞赛组别</w:t>
      </w:r>
    </w:p>
    <w:p w14:paraId="4DB30616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职工组（单人赛）/学生组（单人赛）</w:t>
      </w:r>
    </w:p>
    <w:p w14:paraId="73F74CF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default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（二）竞赛职业（工种）</w:t>
      </w:r>
    </w:p>
    <w:p w14:paraId="3A33C07A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汽车装调工（汽车整车装调工）</w:t>
      </w:r>
    </w:p>
    <w:p w14:paraId="27E0C39C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（三）竞赛标准</w:t>
      </w:r>
    </w:p>
    <w:p w14:paraId="78B1B0B2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原则上按照国家职业技能标准或行业，企业评价规范组织命题，并适当增加新知识、新技术、新工艺和新设备等方面内容。竞赛职工组以高级工（三级）及以上标准和要求为基础，学生组以中级工（四级）及以上的标准和要求为基础。</w:t>
      </w:r>
    </w:p>
    <w:p w14:paraId="0B7C281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（四）竞赛方式</w:t>
      </w:r>
    </w:p>
    <w:p w14:paraId="20E4AC5A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1.此次竞赛以汽车装调工技能为竞赛内容。竞赛采取理论知识考试（闭卷/百分制）、现场技能操作考核（百分制）。</w:t>
      </w:r>
    </w:p>
    <w:p w14:paraId="66C4998E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理论知识考试（占总成绩30%）。理论知识考试命题以《汽车装调工国家职业技能标准》中的高级工（三级）为基础，适当增加新知识、新技术、新技能及国家法律法规、方针政策、技术规范等内容。试题包括单选、多选、判断等题型，卷面分为100分，考试时间60分钟。</w:t>
      </w:r>
    </w:p>
    <w:p w14:paraId="6235CE2E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（2）现场操作考核（占总成绩70%）。主要对参赛选手的职业素养、生产安全相关能力以及职业技能水平进行考核。</w:t>
      </w:r>
    </w:p>
    <w:p w14:paraId="1988AFBF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（3）成绩及排名确定。选手竞赛总成绩由理论知识考试、现场操作考核相加组成，以选手总分高低次序确定排名。</w:t>
      </w:r>
    </w:p>
    <w:p w14:paraId="3CBB89E4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本次竞赛设立裁判组和监督仲裁委员会。裁判长由省内汽车行业专家担任；裁判员原则上由各代表队各推荐一名，经主办方审核确定。若推荐裁判员人数不能满足执裁需要，不足部分由主办方从省级职业技能竞赛专家库中择优遴选。裁判组负责选手理论考试及实操考核的评分工作。监督仲裁委员会独立负责竞赛全程监督，并受理、裁决竞赛中出现的争议事项。</w:t>
      </w:r>
    </w:p>
    <w:p w14:paraId="47B39792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三、参赛选手</w:t>
      </w:r>
    </w:p>
    <w:p w14:paraId="196A69EB">
      <w:pPr>
        <w:ind w:firstLine="643" w:firstLineChars="200"/>
        <w:jc w:val="left"/>
        <w:rPr>
          <w:rFonts w:cs="仿宋_GB2312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（一）职工组</w:t>
      </w:r>
    </w:p>
    <w:p w14:paraId="3FA3BE27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江西省行政区域内，各企、事业单位从业人员、自由择业人员及大中专院校、技工院校在职教师，且在江西省行政区域内工作1年以上的人员均可报名参加。对已在省级一类竞赛中获得前6名、省级二类竞赛中获得前3名的人员，或者已经获得“江西省技术能手”“全国技术能手”称号的人员，不得再以选手身份参赛。</w:t>
      </w:r>
    </w:p>
    <w:p w14:paraId="56A1C6D7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（2）参赛选手必须遵守国家有关法律法规，具有良好的职业道德，爱岗敬业，锐意进取，勇于创新。 </w:t>
      </w:r>
    </w:p>
    <w:p w14:paraId="13690EF7">
      <w:pPr>
        <w:ind w:firstLine="643" w:firstLineChars="200"/>
        <w:jc w:val="left"/>
        <w:rPr>
          <w:rFonts w:cs="仿宋_GB2312"/>
          <w:spacing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（二）学生组</w:t>
      </w:r>
    </w:p>
    <w:p w14:paraId="733D39AC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（1）江西省各类院校在籍学生（含高职、职业高中、普通中专、技工技师、成人中专、职教中心等），且须年满16周岁以上（2010年1月1日前出生），在江西省行政区域内学习1年以上的人员均可报名参加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。对已在省级一类竞赛中获得前6名、省级二类竞赛中获得前3名的人员，不得再以选手身份参赛。</w:t>
      </w:r>
    </w:p>
    <w:p w14:paraId="34B14EFB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（2）参赛选手必须遵守国家有关法律法规，具有良好的职业道德，爱岗敬业，锐意进取，勇于创新。</w:t>
      </w:r>
    </w:p>
    <w:p w14:paraId="1324EF73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四、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en-US"/>
        </w:rPr>
        <w:t>竞赛实施</w:t>
      </w:r>
    </w:p>
    <w:p w14:paraId="313A5DB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（一）竞赛形式</w:t>
      </w:r>
    </w:p>
    <w:p w14:paraId="7CD97020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现场集中比赛。</w:t>
      </w:r>
    </w:p>
    <w:p w14:paraId="4AC69319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（二）报名方式</w:t>
      </w:r>
    </w:p>
    <w:p w14:paraId="75E9BE05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1.决赛参赛选手由省各设区市、省直部门（行业协会）、企业等团体统一推荐报名参赛，原则上每支参赛队伍推荐参赛人员不得超过2人，参赛规模总人数46人，额满即止。</w:t>
      </w:r>
    </w:p>
    <w:p w14:paraId="041FFE9C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于2026年8月21日前将《2026年江西省“振兴杯”汽车装调工职业技能竞赛选手报名表》（附件2）、《2026年江西省“振兴杯”汽车装调工职业技能竞赛选手报名汇总表》（附件1）、电子版及盖章件发送至电子邮箱wcwu1998@163.com，联系人：吴老师，联系电话：13104423760。执委会审核后，如有不符合参赛条件的于8月25日前电话通知，未接到通知的均可参赛。</w:t>
      </w:r>
    </w:p>
    <w:p w14:paraId="003BE611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报到所需材料：本人身份证复印件（A4纸，正反面印在同一页）、工作证复印件，《报名表》《报名汇总表》原件（加盖推荐单位公章）。</w:t>
      </w:r>
    </w:p>
    <w:p w14:paraId="7ED28CD5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3.本次竞赛不收取报名费、耗材费等竞赛费用。比赛期间，参赛选手、领队及裁判员的食宿由承办单位统一安排，住宿费及餐费由派出单位或个人自理；其余随行人员相关费用由各派出单位自行承担。</w:t>
      </w:r>
    </w:p>
    <w:p w14:paraId="496B5A7B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（三）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比赛时间及地点</w:t>
      </w:r>
    </w:p>
    <w:p w14:paraId="36C35E0B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2026年江西省“振兴杯”汽车装调工职业技能竞赛决赛定于2026年8月27日至2026年8月29日在南昌技师学院举行。</w:t>
      </w:r>
    </w:p>
    <w:p w14:paraId="38926194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报名时间：2026年8月21日前</w:t>
      </w:r>
    </w:p>
    <w:p w14:paraId="0E44D80F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报到时间：2026年8月26日9:00-17:00</w:t>
      </w:r>
    </w:p>
    <w:p w14:paraId="6C72BFB6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比赛时间：2026年8月27—29日</w:t>
      </w:r>
    </w:p>
    <w:p w14:paraId="382F0210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比赛地点：南昌技师学院（复兴大道西3499号）</w:t>
      </w:r>
    </w:p>
    <w:p w14:paraId="1F374594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报到及理论考试地点：南昌技师学院智慧交通分院。</w:t>
      </w:r>
    </w:p>
    <w:p w14:paraId="03DDE53B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现场操作考核地点：南昌技师学院智慧交通分院。</w:t>
      </w:r>
    </w:p>
    <w:p w14:paraId="6C6794C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 w:bidi="ar-SA"/>
        </w:rPr>
        <w:t>五、</w:t>
      </w: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竞赛奖励</w:t>
      </w:r>
    </w:p>
    <w:p w14:paraId="0698280E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按照《江西省人力资源和社会保障厅关于组织开展2026年江西省"振兴杯"职业技能竞赛的通知》（赣人社字〔2026〕95号）有关规定执行</w:t>
      </w:r>
      <w:r>
        <w:rPr>
          <w:rFonts w:hint="eastAsia" w:ascii="仿宋_GB2312" w:hAnsi="仿宋_GB2312" w:cs="仿宋_GB2312"/>
          <w:sz w:val="32"/>
          <w:szCs w:val="32"/>
          <w:lang w:val="en-US" w:eastAsia="zh-CN"/>
        </w:rPr>
        <w:t>。</w:t>
      </w:r>
    </w:p>
    <w:p w14:paraId="3320FE1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baseline"/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napToGrid w:val="0"/>
          <w:color w:val="000000"/>
          <w:kern w:val="0"/>
          <w:sz w:val="32"/>
          <w:szCs w:val="32"/>
          <w:lang w:val="en-US" w:eastAsia="zh-CN"/>
        </w:rPr>
        <w:t>六、工作要求</w:t>
      </w:r>
    </w:p>
    <w:p w14:paraId="14F7F71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（一）高度重视、精心组织</w:t>
      </w:r>
    </w:p>
    <w:p w14:paraId="53843E6D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各地各有关部门要充分认识技能竞赛是贯彻落实省委、省政府人才强省战略，提高职工职业技能素质水平，展示职业技能才艺的重要措施，要广泛发动，精心组织，认真做好选拔赛和决赛的参赛组织工作。承办单位要认真落实主体责任，细化工作方案，按照“谁举办、谁负责，谁组织、谁负责”原则，严格落实安全工作相关要求，科学制定竞赛安全工作方案和现场应急处置预案，明确专门机构和责任人，落实公共卫生、消防、人身等安全责任，确保竞赛活动安全有序开展。</w:t>
      </w:r>
    </w:p>
    <w:p w14:paraId="40F6A71E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（二）严格要求，确保质量</w:t>
      </w:r>
    </w:p>
    <w:p w14:paraId="66EF7F91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承办单位要切实履责，严格落实中央八项规定精神，做到节约办赛、廉洁办赛。按照相关职业竞赛要求，确保竞赛工作科学规范，严把过程管控关，强化监督，确保竞赛公平、公正，高质量完成。</w:t>
      </w:r>
    </w:p>
    <w:p w14:paraId="4F1A749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bidi w:val="0"/>
        <w:adjustRightInd/>
        <w:snapToGrid/>
        <w:spacing w:before="60" w:beforeAutospacing="0" w:after="6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 w:val="0"/>
          <w:color w:val="000000"/>
          <w:kern w:val="0"/>
          <w:sz w:val="32"/>
          <w:szCs w:val="32"/>
          <w:lang w:val="en-US" w:eastAsia="zh-CN" w:bidi="ar-SA"/>
        </w:rPr>
        <w:t>（三）加大宣传，营造氛围</w:t>
      </w:r>
    </w:p>
    <w:p w14:paraId="49DB6F48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办单位、各参赛单位要以组织、参加江西省“振兴杯”职业技能大赛为契机，通过电视台、网站、微信公众号、主流媒体等形式广泛宣传赛事赛况，大力弘扬劳模精神和工匠精神，选树典型，努力营造劳动光荣的社会风尚和精益求精的敬业风气。</w:t>
      </w:r>
    </w:p>
    <w:p w14:paraId="08541578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竞赛组委会联系方式：</w:t>
      </w:r>
    </w:p>
    <w:p w14:paraId="54BEEC64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联系人：吴文璨</w:t>
      </w:r>
    </w:p>
    <w:p w14:paraId="23E9FCD5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联系电话：13104423760</w:t>
      </w:r>
    </w:p>
    <w:p w14:paraId="61B56210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电子邮箱：wcwu1998@163.com</w:t>
      </w:r>
    </w:p>
    <w:p w14:paraId="622F2ECF">
      <w:pPr>
        <w:keepNext w:val="0"/>
        <w:keepLines w:val="0"/>
        <w:pageBreakBefore w:val="0"/>
        <w:wordWrap/>
        <w:overflowPunct/>
        <w:topLinePunct w:val="0"/>
        <w:bidi w:val="0"/>
        <w:adjustRightInd/>
        <w:snapToGrid/>
        <w:spacing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地址：江西省南昌市红谷滩区复兴大道西3499号</w:t>
      </w:r>
    </w:p>
    <w:p w14:paraId="12347555">
      <w:pPr>
        <w:pStyle w:val="5"/>
        <w:ind w:left="1875" w:leftChars="186" w:hanging="1280" w:hangingChars="4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</w:p>
    <w:p w14:paraId="7AF42F3F">
      <w:pPr>
        <w:pStyle w:val="5"/>
        <w:ind w:left="1875" w:leftChars="186" w:hanging="1280" w:hangingChars="400"/>
        <w:rPr>
          <w:rFonts w:hint="eastAsia" w:ascii="仿宋_GB2312" w:hAnsi="仿宋_GB2312" w:eastAsia="仿宋_GB2312" w:cs="仿宋_GB2312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附件：1.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2026年江西省“振兴杯”汽车装调工职业技能竞赛选手报名汇总表</w:t>
      </w:r>
    </w:p>
    <w:p w14:paraId="3081272B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920" w:leftChars="500" w:hanging="320" w:hangingChars="1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2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eastAsia="zh-CN"/>
        </w:rPr>
        <w:t>.2026年江西省“振兴杯”汽车装调工职业技能竞赛参赛选手报名表</w:t>
      </w:r>
    </w:p>
    <w:p w14:paraId="409B2B3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920" w:leftChars="500" w:hanging="320" w:hangingChars="100"/>
        <w:jc w:val="both"/>
        <w:textAlignment w:val="baseline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3.2026年江西省“振兴杯”汽车装调工职业技能竞赛裁判员推荐表</w:t>
      </w:r>
    </w:p>
    <w:p w14:paraId="272170C4">
      <w:pPr>
        <w:rPr>
          <w:rFonts w:hint="eastAsia" w:ascii="仿宋_GB2312" w:hAnsi="Times New Roman" w:eastAsia="仿宋_GB2312" w:cs="仿宋-宋"/>
          <w:color w:val="000000"/>
          <w:kern w:val="0"/>
          <w:sz w:val="32"/>
          <w:szCs w:val="32"/>
          <w:lang w:val="en-US" w:eastAsia="zh-CN" w:bidi="ar-SA"/>
        </w:rPr>
        <w:sectPr>
          <w:pgSz w:w="11906" w:h="16838"/>
          <w:pgMar w:top="1440" w:right="1531" w:bottom="1440" w:left="1531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Times New Roman" w:eastAsia="仿宋_GB2312" w:cs="仿宋-宋"/>
          <w:color w:val="000000"/>
          <w:kern w:val="0"/>
          <w:sz w:val="32"/>
          <w:szCs w:val="32"/>
          <w:lang w:val="en-US" w:eastAsia="zh-CN" w:bidi="ar-SA"/>
        </w:rPr>
        <w:br w:type="page"/>
      </w:r>
    </w:p>
    <w:p w14:paraId="68CC1750">
      <w:pPr>
        <w:pStyle w:val="5"/>
        <w:adjustRightInd/>
        <w:snapToGrid/>
        <w:spacing w:before="62" w:line="560" w:lineRule="exact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pacing w:val="21"/>
          <w:sz w:val="32"/>
          <w:szCs w:val="32"/>
        </w:rPr>
        <w:t>附件1</w:t>
      </w:r>
    </w:p>
    <w:p w14:paraId="7B477254">
      <w:pPr>
        <w:adjustRightInd/>
        <w:snapToGrid/>
        <w:spacing w:before="0" w:line="560" w:lineRule="exact"/>
        <w:ind w:left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2026年江西省“振兴杯”汽车装调工职业技能竞赛选手报名汇总表</w:t>
      </w:r>
    </w:p>
    <w:p w14:paraId="1DFB318A">
      <w:pPr>
        <w:pStyle w:val="5"/>
        <w:adjustRightInd/>
        <w:snapToGrid/>
        <w:spacing w:before="88" w:line="560" w:lineRule="exact"/>
        <w:ind w:left="384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>院校/单位</w:t>
      </w:r>
      <w:r>
        <w:rPr>
          <w:rFonts w:hint="eastAsia" w:ascii="仿宋_GB2312" w:hAnsi="仿宋_GB2312" w:eastAsia="仿宋_GB2312" w:cs="仿宋_GB2312"/>
          <w:spacing w:val="7"/>
          <w:sz w:val="31"/>
          <w:szCs w:val="31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7"/>
          <w:sz w:val="31"/>
          <w:szCs w:val="31"/>
        </w:rPr>
        <w:t>全称盖章</w:t>
      </w:r>
      <w:r>
        <w:rPr>
          <w:rFonts w:hint="eastAsia" w:ascii="仿宋_GB2312" w:hAnsi="仿宋_GB2312" w:eastAsia="仿宋_GB2312" w:cs="仿宋_GB2312"/>
          <w:spacing w:val="7"/>
          <w:sz w:val="31"/>
          <w:szCs w:val="31"/>
          <w:lang w:eastAsia="zh-CN"/>
        </w:rPr>
        <w:t>）</w:t>
      </w:r>
    </w:p>
    <w:tbl>
      <w:tblPr>
        <w:tblStyle w:val="9"/>
        <w:tblW w:w="1547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4"/>
        <w:gridCol w:w="1016"/>
        <w:gridCol w:w="1063"/>
        <w:gridCol w:w="840"/>
        <w:gridCol w:w="879"/>
        <w:gridCol w:w="2586"/>
        <w:gridCol w:w="1611"/>
        <w:gridCol w:w="2418"/>
        <w:gridCol w:w="1469"/>
        <w:gridCol w:w="2643"/>
      </w:tblGrid>
      <w:tr w14:paraId="144DE0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1970" w:type="dxa"/>
            <w:gridSpan w:val="2"/>
            <w:tcBorders>
              <w:bottom w:val="single" w:color="auto" w:sz="4" w:space="0"/>
            </w:tcBorders>
            <w:vAlign w:val="top"/>
          </w:tcPr>
          <w:p w14:paraId="1E22C05C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类</w:t>
            </w:r>
            <w:r>
              <w:rPr>
                <w:rFonts w:hint="eastAsia" w:ascii="黑体" w:hAnsi="黑体" w:eastAsia="黑体" w:cs="黑体"/>
                <w:spacing w:val="31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别</w:t>
            </w:r>
          </w:p>
        </w:tc>
        <w:tc>
          <w:tcPr>
            <w:tcW w:w="1063" w:type="dxa"/>
            <w:tcBorders>
              <w:bottom w:val="single" w:color="auto" w:sz="4" w:space="0"/>
            </w:tcBorders>
            <w:vAlign w:val="top"/>
          </w:tcPr>
          <w:p w14:paraId="6840822C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13"/>
                <w:sz w:val="24"/>
                <w:szCs w:val="24"/>
              </w:rPr>
              <w:t>姓名</w:t>
            </w:r>
          </w:p>
        </w:tc>
        <w:tc>
          <w:tcPr>
            <w:tcW w:w="840" w:type="dxa"/>
            <w:tcBorders>
              <w:bottom w:val="single" w:color="auto" w:sz="4" w:space="0"/>
            </w:tcBorders>
            <w:vAlign w:val="top"/>
          </w:tcPr>
          <w:p w14:paraId="5605003A">
            <w:pPr>
              <w:adjustRightInd/>
              <w:snapToGrid/>
              <w:spacing w:before="284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8"/>
                <w:sz w:val="24"/>
                <w:szCs w:val="24"/>
              </w:rPr>
              <w:t>性别</w:t>
            </w:r>
          </w:p>
        </w:tc>
        <w:tc>
          <w:tcPr>
            <w:tcW w:w="879" w:type="dxa"/>
            <w:tcBorders>
              <w:bottom w:val="single" w:color="auto" w:sz="4" w:space="0"/>
            </w:tcBorders>
            <w:vAlign w:val="top"/>
          </w:tcPr>
          <w:p w14:paraId="141A21AA">
            <w:pPr>
              <w:adjustRightInd/>
              <w:snapToGrid/>
              <w:spacing w:before="284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8"/>
                <w:sz w:val="24"/>
                <w:szCs w:val="24"/>
              </w:rPr>
              <w:t>组别</w:t>
            </w:r>
          </w:p>
        </w:tc>
        <w:tc>
          <w:tcPr>
            <w:tcW w:w="2586" w:type="dxa"/>
            <w:tcBorders>
              <w:bottom w:val="single" w:color="auto" w:sz="4" w:space="0"/>
            </w:tcBorders>
            <w:vAlign w:val="top"/>
          </w:tcPr>
          <w:p w14:paraId="64A22E3E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"/>
                <w:sz w:val="24"/>
                <w:szCs w:val="24"/>
              </w:rPr>
              <w:t>身份证号</w:t>
            </w:r>
          </w:p>
        </w:tc>
        <w:tc>
          <w:tcPr>
            <w:tcW w:w="1611" w:type="dxa"/>
            <w:tcBorders>
              <w:bottom w:val="single" w:color="auto" w:sz="4" w:space="0"/>
            </w:tcBorders>
            <w:vAlign w:val="top"/>
          </w:tcPr>
          <w:p w14:paraId="783BE353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职</w:t>
            </w:r>
            <w:r>
              <w:rPr>
                <w:rFonts w:hint="eastAsia" w:ascii="黑体" w:hAnsi="黑体" w:eastAsia="黑体" w:cs="黑体"/>
                <w:spacing w:val="9"/>
                <w:sz w:val="24"/>
                <w:szCs w:val="24"/>
              </w:rPr>
              <w:t xml:space="preserve"> </w:t>
            </w:r>
            <w:r>
              <w:rPr>
                <w:rFonts w:hint="eastAsia" w:ascii="黑体" w:hAnsi="黑体" w:eastAsia="黑体" w:cs="黑体"/>
                <w:spacing w:val="-5"/>
                <w:sz w:val="24"/>
                <w:szCs w:val="24"/>
              </w:rPr>
              <w:t>务</w:t>
            </w:r>
          </w:p>
        </w:tc>
        <w:tc>
          <w:tcPr>
            <w:tcW w:w="2418" w:type="dxa"/>
            <w:tcBorders>
              <w:bottom w:val="single" w:color="auto" w:sz="4" w:space="0"/>
            </w:tcBorders>
            <w:vAlign w:val="top"/>
          </w:tcPr>
          <w:p w14:paraId="1DDA0F17">
            <w:pPr>
              <w:adjustRightInd/>
              <w:snapToGrid/>
              <w:spacing w:before="284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选手联系电话</w:t>
            </w:r>
          </w:p>
        </w:tc>
        <w:tc>
          <w:tcPr>
            <w:tcW w:w="1469" w:type="dxa"/>
            <w:tcBorders>
              <w:bottom w:val="single" w:color="auto" w:sz="4" w:space="0"/>
            </w:tcBorders>
            <w:vAlign w:val="top"/>
          </w:tcPr>
          <w:p w14:paraId="00E292BA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2"/>
                <w:sz w:val="24"/>
                <w:szCs w:val="24"/>
              </w:rPr>
              <w:t>指导老师</w:t>
            </w:r>
          </w:p>
        </w:tc>
        <w:tc>
          <w:tcPr>
            <w:tcW w:w="2643" w:type="dxa"/>
            <w:tcBorders>
              <w:bottom w:val="single" w:color="auto" w:sz="4" w:space="0"/>
            </w:tcBorders>
            <w:vAlign w:val="top"/>
          </w:tcPr>
          <w:p w14:paraId="7EC43EDB">
            <w:pPr>
              <w:adjustRightInd/>
              <w:snapToGrid/>
              <w:spacing w:before="283" w:line="560" w:lineRule="exact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-2"/>
                <w:sz w:val="24"/>
                <w:szCs w:val="24"/>
              </w:rPr>
              <w:t>指导老师联系电话</w:t>
            </w:r>
          </w:p>
        </w:tc>
      </w:tr>
      <w:tr w14:paraId="340C9E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95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5CC3B">
            <w:pPr>
              <w:jc w:val="center"/>
              <w:rPr>
                <w:rFonts w:hint="eastAsia" w:ascii="仿宋_GB2312" w:hAnsi="仿宋_GB2312" w:eastAsia="仿宋_GB2312" w:cs="仿宋_GB2312"/>
              </w:rPr>
            </w:pPr>
          </w:p>
          <w:p w14:paraId="32761DFA">
            <w:pPr>
              <w:widowControl/>
              <w:kinsoku w:val="0"/>
              <w:autoSpaceDE w:val="0"/>
              <w:autoSpaceDN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汽车</w:t>
            </w:r>
          </w:p>
          <w:p w14:paraId="0FE7D2C0">
            <w:pPr>
              <w:widowControl/>
              <w:kinsoku w:val="0"/>
              <w:autoSpaceDE w:val="0"/>
              <w:autoSpaceDN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装调工</w:t>
            </w:r>
          </w:p>
          <w:p w14:paraId="46E728F0">
            <w:pPr>
              <w:widowControl/>
              <w:kinsoku w:val="0"/>
              <w:autoSpaceDE w:val="0"/>
              <w:autoSpaceDN w:val="0"/>
              <w:adjustRightInd/>
              <w:snapToGrid/>
              <w:spacing w:line="560" w:lineRule="exact"/>
              <w:jc w:val="center"/>
              <w:textAlignment w:val="baseline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DA3A57">
            <w:pPr>
              <w:adjustRightInd/>
              <w:snapToGrid/>
              <w:spacing w:before="265"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8"/>
                <w:sz w:val="24"/>
                <w:szCs w:val="24"/>
              </w:rPr>
              <w:t>选手1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2BA75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B0E9DA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1E290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70EEF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31AD0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EFE1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4C6F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4CD81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DDBCC7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799" w:hRule="atLeast"/>
          <w:jc w:val="center"/>
        </w:trPr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189B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95FFF1">
            <w:pPr>
              <w:adjustRightInd/>
              <w:snapToGrid/>
              <w:spacing w:before="256"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选手2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CC2DCB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63AD7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8510F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A2B28C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5A460A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F455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1034F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97986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3A813B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  <w:jc w:val="center"/>
        </w:trPr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B5B8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C53B2">
            <w:pPr>
              <w:adjustRightInd/>
              <w:snapToGrid/>
              <w:spacing w:before="267"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选手3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741D84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C126E8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45F4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346F1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B7646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FBEA9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8E298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C24C8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C2088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808" w:hRule="atLeast"/>
          <w:jc w:val="center"/>
        </w:trPr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B377F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52CDE">
            <w:pPr>
              <w:adjustRightInd/>
              <w:snapToGrid/>
              <w:spacing w:before="258"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-3"/>
                <w:sz w:val="24"/>
                <w:szCs w:val="24"/>
              </w:rPr>
              <w:t>选手4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1C042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BAB8B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56625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250AB5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E6E5F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31211E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BC48D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CECF6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388A9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7" w:hRule="atLeast"/>
          <w:jc w:val="center"/>
        </w:trPr>
        <w:tc>
          <w:tcPr>
            <w:tcW w:w="95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3FFD5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3331E">
            <w:pPr>
              <w:adjustRightInd/>
              <w:snapToGrid/>
              <w:spacing w:before="260"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pacing w:val="4"/>
                <w:sz w:val="24"/>
                <w:szCs w:val="24"/>
              </w:rPr>
              <w:t>选手5</w:t>
            </w:r>
          </w:p>
        </w:tc>
        <w:tc>
          <w:tcPr>
            <w:tcW w:w="10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D5C71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9556A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87D9B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5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D15BB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6BE4C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EC9063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771EE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E4A40">
            <w:pPr>
              <w:pStyle w:val="15"/>
              <w:adjustRightInd/>
              <w:snapToGrid/>
              <w:spacing w:line="56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04AD3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1582" w:hRule="atLeast"/>
          <w:jc w:val="center"/>
        </w:trPr>
        <w:tc>
          <w:tcPr>
            <w:tcW w:w="15479" w:type="dxa"/>
            <w:gridSpan w:val="10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71ED18B4">
            <w:pPr>
              <w:adjustRightInd/>
              <w:snapToGrid/>
              <w:spacing w:before="101" w:line="560" w:lineRule="exact"/>
              <w:ind w:left="774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备注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请各参赛选手务必于202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年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21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日前，将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加盖单位公章的电子版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回执发送至邮箱：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wcwu1998@163.com；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</w:rPr>
              <w:t>报名成功后</w:t>
            </w:r>
            <w:r>
              <w:rPr>
                <w:rFonts w:hint="eastAsia" w:ascii="仿宋_GB2312" w:hAnsi="仿宋_GB2312" w:eastAsia="仿宋_GB2312" w:cs="仿宋_GB2312"/>
                <w:spacing w:val="7"/>
                <w:sz w:val="24"/>
                <w:szCs w:val="24"/>
                <w:lang w:val="en-US" w:eastAsia="zh-CN"/>
              </w:rPr>
              <w:t>等待通知入群</w:t>
            </w:r>
          </w:p>
        </w:tc>
      </w:tr>
    </w:tbl>
    <w:p w14:paraId="2CF73C6F">
      <w:pPr>
        <w:adjustRightInd/>
        <w:snapToGrid/>
        <w:spacing w:line="560" w:lineRule="exact"/>
        <w:rPr>
          <w:rFonts w:ascii="Arial"/>
          <w:sz w:val="21"/>
        </w:rPr>
      </w:pPr>
    </w:p>
    <w:p w14:paraId="4F00A421">
      <w:pPr>
        <w:adjustRightInd/>
        <w:snapToGrid/>
        <w:spacing w:line="560" w:lineRule="exact"/>
        <w:jc w:val="center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sectPr>
          <w:pgSz w:w="16838" w:h="11900" w:orient="landscape"/>
          <w:pgMar w:top="1134" w:right="1134" w:bottom="1134" w:left="1134" w:header="850" w:footer="1332" w:gutter="0"/>
          <w:pgNumType w:fmt="decimal"/>
          <w:cols w:space="0" w:num="1"/>
          <w:rtlGutter w:val="0"/>
          <w:docGrid w:linePitch="0" w:charSpace="0"/>
        </w:sectPr>
      </w:pPr>
    </w:p>
    <w:p w14:paraId="2557BECD">
      <w:pPr>
        <w:pStyle w:val="5"/>
        <w:widowControl/>
        <w:kinsoku w:val="0"/>
        <w:autoSpaceDE w:val="0"/>
        <w:autoSpaceDN w:val="0"/>
        <w:adjustRightInd/>
        <w:snapToGrid/>
        <w:spacing w:before="57" w:line="560" w:lineRule="exact"/>
        <w:jc w:val="left"/>
        <w:textAlignment w:val="baseline"/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17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napToGrid w:val="0"/>
          <w:color w:val="000000"/>
          <w:spacing w:val="17"/>
          <w:kern w:val="0"/>
          <w:sz w:val="32"/>
          <w:szCs w:val="32"/>
        </w:rPr>
        <w:t>附件2</w:t>
      </w:r>
    </w:p>
    <w:p w14:paraId="0D04EF9F">
      <w:pPr>
        <w:widowControl/>
        <w:kinsoku w:val="0"/>
        <w:autoSpaceDE/>
        <w:autoSpaceDN/>
        <w:adjustRightInd/>
        <w:snapToGrid/>
        <w:spacing w:before="0" w:line="560" w:lineRule="exact"/>
        <w:ind w:left="0" w:right="0" w:firstLine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20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年江西省“振兴杯”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汽车装调工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职业技能竞赛参赛选手报名表</w:t>
      </w:r>
    </w:p>
    <w:tbl>
      <w:tblPr>
        <w:tblStyle w:val="16"/>
        <w:tblW w:w="9297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9"/>
        <w:gridCol w:w="1567"/>
        <w:gridCol w:w="1687"/>
        <w:gridCol w:w="1467"/>
        <w:gridCol w:w="1226"/>
        <w:gridCol w:w="1791"/>
      </w:tblGrid>
      <w:tr w14:paraId="3CB0573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1559" w:type="dxa"/>
            <w:vAlign w:val="center"/>
          </w:tcPr>
          <w:p w14:paraId="3E7BF447">
            <w:pPr>
              <w:pStyle w:val="15"/>
              <w:spacing w:before="225" w:line="219" w:lineRule="auto"/>
              <w:ind w:firstLine="23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567" w:type="dxa"/>
            <w:vAlign w:val="center"/>
          </w:tcPr>
          <w:p w14:paraId="456809C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1A7B0A28">
            <w:pPr>
              <w:pStyle w:val="15"/>
              <w:spacing w:before="225" w:line="21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参赛代表队</w:t>
            </w:r>
          </w:p>
        </w:tc>
        <w:tc>
          <w:tcPr>
            <w:tcW w:w="2693" w:type="dxa"/>
            <w:gridSpan w:val="2"/>
            <w:vAlign w:val="center"/>
          </w:tcPr>
          <w:p w14:paraId="7FAC075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1" w:type="dxa"/>
            <w:vMerge w:val="restart"/>
            <w:tcBorders>
              <w:bottom w:val="nil"/>
            </w:tcBorders>
            <w:vAlign w:val="center"/>
          </w:tcPr>
          <w:p w14:paraId="5E75FF89">
            <w:pPr>
              <w:ind w:firstLine="240" w:firstLineChars="100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选手照片</w:t>
            </w:r>
          </w:p>
        </w:tc>
      </w:tr>
      <w:tr w14:paraId="2750A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9" w:hRule="atLeast"/>
        </w:trPr>
        <w:tc>
          <w:tcPr>
            <w:tcW w:w="1559" w:type="dxa"/>
            <w:vAlign w:val="center"/>
          </w:tcPr>
          <w:p w14:paraId="1F12DDA1">
            <w:pPr>
              <w:pStyle w:val="15"/>
              <w:spacing w:before="219" w:line="220" w:lineRule="auto"/>
              <w:ind w:firstLine="230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性别</w:t>
            </w:r>
          </w:p>
        </w:tc>
        <w:tc>
          <w:tcPr>
            <w:tcW w:w="1567" w:type="dxa"/>
            <w:vAlign w:val="center"/>
          </w:tcPr>
          <w:p w14:paraId="425BEC8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02CE71D3">
            <w:pPr>
              <w:pStyle w:val="15"/>
              <w:spacing w:before="220" w:line="21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10"/>
                <w:sz w:val="24"/>
                <w:szCs w:val="24"/>
              </w:rPr>
              <w:t>出生年月</w:t>
            </w:r>
          </w:p>
        </w:tc>
        <w:tc>
          <w:tcPr>
            <w:tcW w:w="2693" w:type="dxa"/>
            <w:gridSpan w:val="2"/>
            <w:vAlign w:val="center"/>
          </w:tcPr>
          <w:p w14:paraId="380BC1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1" w:type="dxa"/>
            <w:vMerge w:val="continue"/>
            <w:tcBorders>
              <w:top w:val="nil"/>
              <w:bottom w:val="nil"/>
            </w:tcBorders>
            <w:vAlign w:val="center"/>
          </w:tcPr>
          <w:p w14:paraId="21F7A66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08A958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59" w:type="dxa"/>
            <w:vAlign w:val="center"/>
          </w:tcPr>
          <w:p w14:paraId="67F0697D">
            <w:pPr>
              <w:pStyle w:val="15"/>
              <w:spacing w:before="221" w:line="221" w:lineRule="auto"/>
              <w:ind w:firstLine="224" w:firstLineChars="1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8"/>
                <w:sz w:val="24"/>
                <w:szCs w:val="24"/>
              </w:rPr>
              <w:t>学历</w:t>
            </w:r>
          </w:p>
        </w:tc>
        <w:tc>
          <w:tcPr>
            <w:tcW w:w="1567" w:type="dxa"/>
            <w:vAlign w:val="center"/>
          </w:tcPr>
          <w:p w14:paraId="54E9019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0C3C3665">
            <w:pPr>
              <w:pStyle w:val="15"/>
              <w:spacing w:before="222" w:line="21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身份证号</w:t>
            </w:r>
          </w:p>
        </w:tc>
        <w:tc>
          <w:tcPr>
            <w:tcW w:w="2693" w:type="dxa"/>
            <w:gridSpan w:val="2"/>
            <w:vAlign w:val="center"/>
          </w:tcPr>
          <w:p w14:paraId="0B597F2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791" w:type="dxa"/>
            <w:vMerge w:val="continue"/>
            <w:tcBorders>
              <w:top w:val="nil"/>
            </w:tcBorders>
            <w:vAlign w:val="center"/>
          </w:tcPr>
          <w:p w14:paraId="072191A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5F5BFC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59" w:type="dxa"/>
            <w:vAlign w:val="center"/>
          </w:tcPr>
          <w:p w14:paraId="63DE37A6">
            <w:pPr>
              <w:pStyle w:val="15"/>
              <w:spacing w:before="220" w:line="22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工作单位</w:t>
            </w:r>
          </w:p>
        </w:tc>
        <w:tc>
          <w:tcPr>
            <w:tcW w:w="7738" w:type="dxa"/>
            <w:gridSpan w:val="5"/>
            <w:vAlign w:val="center"/>
          </w:tcPr>
          <w:p w14:paraId="06AF4B7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8A7D25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59" w:type="dxa"/>
            <w:vAlign w:val="center"/>
          </w:tcPr>
          <w:p w14:paraId="3C9A66A6">
            <w:pPr>
              <w:pStyle w:val="15"/>
              <w:spacing w:before="220" w:line="22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  <w:lang w:eastAsia="zh-CN"/>
              </w:rPr>
              <w:t>参赛组别</w:t>
            </w:r>
          </w:p>
        </w:tc>
        <w:tc>
          <w:tcPr>
            <w:tcW w:w="7738" w:type="dxa"/>
            <w:gridSpan w:val="5"/>
            <w:vAlign w:val="center"/>
          </w:tcPr>
          <w:p w14:paraId="42D2375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33EFD40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0" w:hRule="atLeast"/>
        </w:trPr>
        <w:tc>
          <w:tcPr>
            <w:tcW w:w="1559" w:type="dxa"/>
            <w:vAlign w:val="center"/>
          </w:tcPr>
          <w:p w14:paraId="2AF0934E">
            <w:pPr>
              <w:pStyle w:val="15"/>
              <w:spacing w:before="221" w:line="227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通讯地址</w:t>
            </w:r>
          </w:p>
        </w:tc>
        <w:tc>
          <w:tcPr>
            <w:tcW w:w="4721" w:type="dxa"/>
            <w:gridSpan w:val="3"/>
            <w:vAlign w:val="center"/>
          </w:tcPr>
          <w:p w14:paraId="37DD737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226" w:type="dxa"/>
            <w:vAlign w:val="center"/>
          </w:tcPr>
          <w:p w14:paraId="326EE310">
            <w:pPr>
              <w:pStyle w:val="15"/>
              <w:spacing w:before="221" w:line="21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</w:rPr>
              <w:t>手机号码</w:t>
            </w:r>
          </w:p>
        </w:tc>
        <w:tc>
          <w:tcPr>
            <w:tcW w:w="1791" w:type="dxa"/>
            <w:vAlign w:val="center"/>
          </w:tcPr>
          <w:p w14:paraId="307ADF1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A82E7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5" w:hRule="atLeast"/>
        </w:trPr>
        <w:tc>
          <w:tcPr>
            <w:tcW w:w="1559" w:type="dxa"/>
            <w:vAlign w:val="center"/>
          </w:tcPr>
          <w:p w14:paraId="46626D45">
            <w:pPr>
              <w:overflowPunct/>
              <w:autoSpaceDE/>
              <w:autoSpaceDN/>
              <w:adjustRightInd/>
              <w:spacing w:before="220" w:line="300" w:lineRule="exact"/>
              <w:ind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</w:rPr>
              <w:t>已获职业资格证书或职业技能等级证书名称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0"/>
                <w:kern w:val="0"/>
                <w:sz w:val="24"/>
                <w:szCs w:val="24"/>
                <w:lang w:eastAsia="zh-CN"/>
              </w:rPr>
              <w:t>及等级</w:t>
            </w:r>
          </w:p>
        </w:tc>
        <w:tc>
          <w:tcPr>
            <w:tcW w:w="1567" w:type="dxa"/>
            <w:vAlign w:val="center"/>
          </w:tcPr>
          <w:p w14:paraId="1207756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14:paraId="1B9C9832">
            <w:pPr>
              <w:pStyle w:val="15"/>
              <w:spacing w:before="221" w:line="219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sz w:val="24"/>
                <w:szCs w:val="24"/>
                <w:lang w:eastAsia="zh-CN"/>
              </w:rPr>
              <w:t>证书编号</w:t>
            </w:r>
          </w:p>
        </w:tc>
        <w:tc>
          <w:tcPr>
            <w:tcW w:w="4484" w:type="dxa"/>
            <w:gridSpan w:val="3"/>
            <w:vAlign w:val="center"/>
          </w:tcPr>
          <w:p w14:paraId="7D6C66F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73BF19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5" w:hRule="atLeast"/>
        </w:trPr>
        <w:tc>
          <w:tcPr>
            <w:tcW w:w="1559" w:type="dxa"/>
            <w:vAlign w:val="center"/>
          </w:tcPr>
          <w:p w14:paraId="4B03E687">
            <w:pPr>
              <w:pStyle w:val="15"/>
              <w:spacing w:before="1" w:line="22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主要工作及获奖经历</w:t>
            </w:r>
          </w:p>
        </w:tc>
        <w:tc>
          <w:tcPr>
            <w:tcW w:w="7738" w:type="dxa"/>
            <w:gridSpan w:val="5"/>
            <w:vAlign w:val="center"/>
          </w:tcPr>
          <w:p w14:paraId="1D23D3E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</w:tc>
      </w:tr>
      <w:tr w14:paraId="4C0A139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98" w:hRule="atLeast"/>
        </w:trPr>
        <w:tc>
          <w:tcPr>
            <w:tcW w:w="1559" w:type="dxa"/>
            <w:vAlign w:val="center"/>
          </w:tcPr>
          <w:p w14:paraId="29842BE3">
            <w:pPr>
              <w:pStyle w:val="15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position w:val="26"/>
                <w:sz w:val="24"/>
                <w:szCs w:val="24"/>
                <w:lang w:eastAsia="zh-CN"/>
              </w:rPr>
              <w:t>推荐单位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position w:val="26"/>
                <w:sz w:val="24"/>
                <w:szCs w:val="24"/>
              </w:rPr>
              <w:t>意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position w:val="26"/>
                <w:sz w:val="24"/>
                <w:szCs w:val="24"/>
                <w:lang w:eastAsia="zh-CN"/>
              </w:rPr>
              <w:t>见（盖章）</w:t>
            </w:r>
          </w:p>
        </w:tc>
        <w:tc>
          <w:tcPr>
            <w:tcW w:w="7738" w:type="dxa"/>
            <w:gridSpan w:val="5"/>
            <w:vAlign w:val="center"/>
          </w:tcPr>
          <w:p w14:paraId="206C6D2C">
            <w:pPr>
              <w:spacing w:line="25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F64F8F5">
            <w:pPr>
              <w:spacing w:line="25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D2C6BDD">
            <w:pPr>
              <w:tabs>
                <w:tab w:val="left" w:pos="5303"/>
              </w:tabs>
              <w:spacing w:line="25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06218D8D">
            <w:pPr>
              <w:pStyle w:val="15"/>
              <w:spacing w:before="78" w:line="219" w:lineRule="auto"/>
              <w:ind w:right="37" w:firstLine="1140" w:firstLineChars="50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（盖章）   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日</w:t>
            </w:r>
          </w:p>
        </w:tc>
      </w:tr>
      <w:tr w14:paraId="74A2F4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4" w:hRule="atLeast"/>
        </w:trPr>
        <w:tc>
          <w:tcPr>
            <w:tcW w:w="1559" w:type="dxa"/>
            <w:vAlign w:val="center"/>
          </w:tcPr>
          <w:p w14:paraId="2D662B4B">
            <w:pPr>
              <w:pStyle w:val="15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pacing w:val="-5"/>
                <w:position w:val="26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position w:val="26"/>
                <w:sz w:val="24"/>
                <w:szCs w:val="24"/>
                <w:lang w:eastAsia="zh-CN"/>
              </w:rPr>
              <w:t>设区市人社部门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position w:val="26"/>
                <w:sz w:val="24"/>
                <w:szCs w:val="24"/>
              </w:rPr>
              <w:t>意见</w:t>
            </w:r>
          </w:p>
          <w:p w14:paraId="7B0092E3">
            <w:pPr>
              <w:pStyle w:val="15"/>
              <w:spacing w:line="240" w:lineRule="auto"/>
              <w:ind w:firstLine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5"/>
                <w:position w:val="26"/>
                <w:sz w:val="24"/>
                <w:szCs w:val="24"/>
                <w:lang w:eastAsia="zh-CN"/>
              </w:rPr>
              <w:t>（盖章）</w:t>
            </w:r>
          </w:p>
        </w:tc>
        <w:tc>
          <w:tcPr>
            <w:tcW w:w="7738" w:type="dxa"/>
            <w:gridSpan w:val="5"/>
            <w:vAlign w:val="center"/>
          </w:tcPr>
          <w:p w14:paraId="048FA141">
            <w:pPr>
              <w:spacing w:line="268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28087ABE">
            <w:pPr>
              <w:spacing w:line="26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3CA53787">
            <w:pPr>
              <w:spacing w:line="269" w:lineRule="auto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</w:p>
          <w:p w14:paraId="52C21FA9">
            <w:pPr>
              <w:pStyle w:val="15"/>
              <w:spacing w:before="78" w:line="219" w:lineRule="auto"/>
              <w:ind w:right="37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（盖章）   年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月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14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6"/>
                <w:sz w:val="24"/>
                <w:szCs w:val="24"/>
              </w:rPr>
              <w:t>日</w:t>
            </w:r>
          </w:p>
        </w:tc>
      </w:tr>
    </w:tbl>
    <w:p w14:paraId="3ED37B61">
      <w:pPr>
        <w:spacing w:before="150" w:line="219" w:lineRule="auto"/>
        <w:ind w:firstLine="0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pacing w:val="-5"/>
          <w:sz w:val="24"/>
          <w:szCs w:val="24"/>
        </w:rPr>
        <w:t>注：相关证明材料附后</w:t>
      </w:r>
    </w:p>
    <w:p w14:paraId="2D2A75CB"/>
    <w:p w14:paraId="078672C1">
      <w:pPr>
        <w:spacing w:before="57" w:line="222" w:lineRule="auto"/>
        <w:ind w:left="144"/>
        <w:rPr>
          <w:rFonts w:hint="eastAsia" w:ascii="黑体" w:hAnsi="黑体" w:eastAsia="黑体" w:cs="黑体"/>
          <w:spacing w:val="17"/>
          <w:sz w:val="32"/>
          <w:szCs w:val="32"/>
        </w:rPr>
      </w:pPr>
      <w:r>
        <w:rPr>
          <w:rFonts w:hint="eastAsia" w:ascii="黑体" w:hAnsi="黑体" w:eastAsia="黑体" w:cs="黑体"/>
          <w:spacing w:val="17"/>
          <w:sz w:val="32"/>
          <w:szCs w:val="32"/>
        </w:rPr>
        <w:br w:type="page"/>
      </w:r>
    </w:p>
    <w:p w14:paraId="090AD263">
      <w:pPr>
        <w:pStyle w:val="5"/>
        <w:widowControl/>
        <w:kinsoku w:val="0"/>
        <w:autoSpaceDE w:val="0"/>
        <w:autoSpaceDN w:val="0"/>
        <w:adjustRightInd/>
        <w:snapToGrid/>
        <w:spacing w:before="57" w:line="560" w:lineRule="exact"/>
        <w:ind w:left="144"/>
        <w:jc w:val="left"/>
        <w:textAlignment w:val="baseline"/>
        <w:rPr>
          <w:rFonts w:hint="eastAsia" w:ascii="黑体" w:hAnsi="黑体" w:eastAsia="黑体" w:cs="黑体"/>
          <w:snapToGrid w:val="0"/>
          <w:color w:val="000000"/>
          <w:spacing w:val="17"/>
          <w:kern w:val="0"/>
          <w:sz w:val="32"/>
          <w:szCs w:val="32"/>
        </w:rPr>
      </w:pPr>
      <w:r>
        <w:rPr>
          <w:rFonts w:hint="eastAsia" w:ascii="黑体" w:hAnsi="黑体" w:eastAsia="黑体" w:cs="黑体"/>
          <w:snapToGrid w:val="0"/>
          <w:color w:val="000000"/>
          <w:spacing w:val="17"/>
          <w:kern w:val="0"/>
          <w:sz w:val="32"/>
          <w:szCs w:val="32"/>
        </w:rPr>
        <w:t>附件3</w:t>
      </w:r>
    </w:p>
    <w:p w14:paraId="2E91502F">
      <w:pPr>
        <w:widowControl/>
        <w:kinsoku w:val="0"/>
        <w:autoSpaceDE/>
        <w:autoSpaceDN/>
        <w:adjustRightInd/>
        <w:snapToGrid/>
        <w:spacing w:before="0" w:line="560" w:lineRule="exact"/>
        <w:ind w:left="0" w:right="0" w:firstLine="0"/>
        <w:jc w:val="center"/>
        <w:textAlignment w:val="baseline"/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</w:pP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202</w:t>
      </w: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6</w:t>
      </w: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年江西省“振兴杯”</w:t>
      </w: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val="en-US" w:eastAsia="zh-CN"/>
        </w:rPr>
        <w:t>汽车装调工</w:t>
      </w:r>
      <w:r>
        <w:rPr>
          <w:rFonts w:hint="eastAsia" w:ascii="微软雅黑" w:hAnsi="微软雅黑" w:eastAsia="微软雅黑" w:cs="微软雅黑"/>
          <w:b w:val="0"/>
          <w:bCs w:val="0"/>
          <w:snapToGrid w:val="0"/>
          <w:color w:val="000000"/>
          <w:kern w:val="0"/>
          <w:sz w:val="44"/>
          <w:szCs w:val="44"/>
          <w:lang w:eastAsia="en-US"/>
        </w:rPr>
        <w:t>职业技能竞赛裁判员推荐表</w:t>
      </w:r>
    </w:p>
    <w:tbl>
      <w:tblPr>
        <w:tblStyle w:val="9"/>
        <w:tblW w:w="8664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9"/>
        <w:gridCol w:w="1411"/>
        <w:gridCol w:w="1589"/>
        <w:gridCol w:w="965"/>
        <w:gridCol w:w="1464"/>
        <w:gridCol w:w="2036"/>
      </w:tblGrid>
      <w:tr w14:paraId="5D4F7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8C6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0626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458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拟执裁组别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F9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□</w:t>
            </w: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学生组</w:t>
            </w: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br w:type="textWrapping"/>
            </w:r>
            <w:r>
              <w:rPr>
                <w:rStyle w:val="19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□</w:t>
            </w:r>
            <w:r>
              <w:rPr>
                <w:rStyle w:val="18"/>
                <w:rFonts w:hint="eastAsia" w:ascii="仿宋_GB2312" w:hAnsi="仿宋_GB2312" w:eastAsia="仿宋_GB2312" w:cs="仿宋_GB2312"/>
                <w:color w:val="auto"/>
                <w:lang w:val="en-US" w:eastAsia="zh-CN" w:bidi="ar"/>
              </w:rPr>
              <w:t>职工组</w:t>
            </w:r>
          </w:p>
        </w:tc>
        <w:tc>
          <w:tcPr>
            <w:tcW w:w="203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93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照片</w:t>
            </w:r>
          </w:p>
        </w:tc>
      </w:tr>
      <w:tr w14:paraId="599EAF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30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性别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945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3B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出生日期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8A4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60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754C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469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C28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D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  历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4E4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8E5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7BDA0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9B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职业名称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3F81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2F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职业资格等级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C6F3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DB9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196C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0F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专业技术职务名称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0D31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C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专业技术职务等级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BC5D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15D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从事本职业（工种）时间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B46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444D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6C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工作单位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AE750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39EE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92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976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26A1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71F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396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40FC2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CE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手机号码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CBA3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2FF6B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9AF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职业技能竞赛获奖情况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54B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获奖时间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255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获奖名称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2F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授予单位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C2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荣誉级别</w:t>
            </w:r>
          </w:p>
        </w:tc>
      </w:tr>
      <w:tr w14:paraId="0030A2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2F7B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8A9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C7E3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C40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316E4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E51A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B7A5C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E6BF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DB6C1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4A8D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6FC6E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1E8F6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8C7A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9438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DC60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68AC1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A6E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BC35F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E243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C8BEF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FF5A5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A8D4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9A7A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EB1F8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A20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07A47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69797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4DB0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40E5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3E0F4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19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622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职业技能竞赛执裁经历</w:t>
            </w: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95A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竞赛时间</w:t>
            </w: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84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竞赛名称</w:t>
            </w: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65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竞赛等级</w:t>
            </w: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DB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主办单位</w:t>
            </w:r>
          </w:p>
        </w:tc>
      </w:tr>
      <w:tr w14:paraId="4A91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55FAE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8B059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0620D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2293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F011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63A65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463E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5D1B9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F7DE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1043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872BA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C99F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8C61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A1284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ED783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C4662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349CB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5E7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F9911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06DBE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CF1A0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B5944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5DF5D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51C94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5" w:hRule="atLeast"/>
        </w:trPr>
        <w:tc>
          <w:tcPr>
            <w:tcW w:w="119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94C906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95D5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1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D7B697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42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916A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  <w:tc>
          <w:tcPr>
            <w:tcW w:w="20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8DA86F">
            <w:pPr>
              <w:keepNext w:val="0"/>
              <w:keepLines w:val="0"/>
              <w:pageBreakBefore w:val="0"/>
              <w:widowControl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</w:p>
        </w:tc>
      </w:tr>
      <w:tr w14:paraId="709A3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97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申报单位推荐意见</w:t>
            </w:r>
          </w:p>
          <w:p w14:paraId="4EF05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1B85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（盖章）  年  月  日</w:t>
            </w:r>
          </w:p>
        </w:tc>
      </w:tr>
      <w:tr w14:paraId="62F3E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</w:trPr>
        <w:tc>
          <w:tcPr>
            <w:tcW w:w="11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F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社区市人社部意见（盖章）</w:t>
            </w:r>
          </w:p>
        </w:tc>
        <w:tc>
          <w:tcPr>
            <w:tcW w:w="7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bottom"/>
          </w:tcPr>
          <w:p w14:paraId="352732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/>
              <w:spacing w:line="320" w:lineRule="exact"/>
              <w:ind w:firstLine="0"/>
              <w:jc w:val="right"/>
              <w:textAlignment w:val="bottom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（盖章）  年  月  日</w:t>
            </w:r>
          </w:p>
        </w:tc>
      </w:tr>
    </w:tbl>
    <w:p w14:paraId="41662093">
      <w:pPr>
        <w:rPr>
          <w:rFonts w:hint="eastAsia" w:ascii="宋体" w:hAnsi="宋体" w:eastAsia="宋体" w:cs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8"/>
          <w:szCs w:val="28"/>
          <w:lang w:eastAsia="zh-CN"/>
        </w:rPr>
        <w:t>注：相关证明材料附后</w:t>
      </w:r>
    </w:p>
    <w:sectPr>
      <w:pgSz w:w="11906" w:h="16838"/>
      <w:pgMar w:top="1440" w:right="1531" w:bottom="1440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38FE8EFB-7B59-4928-A969-A18273A8D3D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9B4DFFF-7C09-45F2-95D1-358E7D99CC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D34EBA5B-8DD6-4F49-BA7A-9F8989D8E95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EBC6879D-1539-4F0A-800C-F43AD85F849C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5" w:fontKey="{B4D62286-5C64-449A-A1A1-B33CDE0AC087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6" w:fontKey="{DC9DCD47-0354-43B0-A80F-718E301AFB0E}"/>
  </w:font>
  <w:font w:name="仿宋-宋">
    <w:altName w:val="仿宋"/>
    <w:panose1 w:val="00000000000000000000"/>
    <w:charset w:val="00"/>
    <w:family w:val="roman"/>
    <w:pitch w:val="default"/>
    <w:sig w:usb0="00000000" w:usb1="00000000" w:usb2="00000010" w:usb3="00000000" w:csb0="00040000" w:csb1="00000000"/>
    <w:embedRegular r:id="rId7" w:fontKey="{A3491B9B-2E8D-4B7A-B534-5CBA86EF3357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BA7976"/>
    <w:rsid w:val="04D806FC"/>
    <w:rsid w:val="04F92FF6"/>
    <w:rsid w:val="071A55C9"/>
    <w:rsid w:val="07E86EA8"/>
    <w:rsid w:val="08FA72EF"/>
    <w:rsid w:val="0B1A2E12"/>
    <w:rsid w:val="0BEC4A55"/>
    <w:rsid w:val="10311902"/>
    <w:rsid w:val="123020E5"/>
    <w:rsid w:val="170E1D99"/>
    <w:rsid w:val="1A4B2EED"/>
    <w:rsid w:val="1A584E8B"/>
    <w:rsid w:val="1AF955E5"/>
    <w:rsid w:val="1D903E12"/>
    <w:rsid w:val="20B7671B"/>
    <w:rsid w:val="28276877"/>
    <w:rsid w:val="28C55D65"/>
    <w:rsid w:val="29117EA8"/>
    <w:rsid w:val="297271B4"/>
    <w:rsid w:val="2DD916FF"/>
    <w:rsid w:val="2E7D35EC"/>
    <w:rsid w:val="2FE34275"/>
    <w:rsid w:val="30095E01"/>
    <w:rsid w:val="3C297F40"/>
    <w:rsid w:val="3C8440D2"/>
    <w:rsid w:val="3CF33D49"/>
    <w:rsid w:val="437D27BA"/>
    <w:rsid w:val="449A49E3"/>
    <w:rsid w:val="44DD49FC"/>
    <w:rsid w:val="46424B25"/>
    <w:rsid w:val="47860753"/>
    <w:rsid w:val="48844FDF"/>
    <w:rsid w:val="493A3E71"/>
    <w:rsid w:val="49D52AB0"/>
    <w:rsid w:val="4A6C00B9"/>
    <w:rsid w:val="4D2A2C3B"/>
    <w:rsid w:val="4D6745F5"/>
    <w:rsid w:val="52A923E3"/>
    <w:rsid w:val="53186B5E"/>
    <w:rsid w:val="53A88271"/>
    <w:rsid w:val="53F60CE5"/>
    <w:rsid w:val="553461E2"/>
    <w:rsid w:val="576915AB"/>
    <w:rsid w:val="577D6E2E"/>
    <w:rsid w:val="585B234B"/>
    <w:rsid w:val="5A381A08"/>
    <w:rsid w:val="5B2F7E52"/>
    <w:rsid w:val="5C921334"/>
    <w:rsid w:val="5E9F68F0"/>
    <w:rsid w:val="6052009B"/>
    <w:rsid w:val="61012D02"/>
    <w:rsid w:val="65D6567E"/>
    <w:rsid w:val="662D5327"/>
    <w:rsid w:val="68C37AE9"/>
    <w:rsid w:val="6E7518CC"/>
    <w:rsid w:val="6FBD1BCE"/>
    <w:rsid w:val="705512DE"/>
    <w:rsid w:val="72E04F19"/>
    <w:rsid w:val="736F2172"/>
    <w:rsid w:val="78F151C1"/>
    <w:rsid w:val="7B80514F"/>
    <w:rsid w:val="7F153AD0"/>
    <w:rsid w:val="7FFB56A3"/>
    <w:rsid w:val="B4D3E579"/>
    <w:rsid w:val="BB5DC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0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Body Text"/>
    <w:basedOn w:val="1"/>
    <w:semiHidden/>
    <w:qFormat/>
    <w:uiPriority w:val="0"/>
    <w:rPr>
      <w:rFonts w:ascii="仿宋" w:hAnsi="仿宋" w:eastAsia="仿宋" w:cs="仿宋"/>
      <w:sz w:val="30"/>
      <w:szCs w:val="30"/>
      <w:lang w:val="en-US" w:eastAsia="en-US" w:bidi="ar-SA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宋体"/>
      <w:sz w:val="18"/>
      <w:szCs w:val="18"/>
    </w:rPr>
  </w:style>
  <w:style w:type="paragraph" w:styleId="7">
    <w:name w:val="header"/>
    <w:basedOn w:val="1"/>
    <w:link w:val="13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宋体"/>
      <w:sz w:val="18"/>
      <w:szCs w:val="18"/>
    </w:rPr>
  </w:style>
  <w:style w:type="paragraph" w:styleId="8">
    <w:name w:val="Normal (Web)"/>
    <w:basedOn w:val="1"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character" w:styleId="11">
    <w:name w:val="Strong"/>
    <w:basedOn w:val="10"/>
    <w:qFormat/>
    <w:uiPriority w:val="0"/>
    <w:rPr>
      <w:b/>
    </w:rPr>
  </w:style>
  <w:style w:type="character" w:customStyle="1" w:styleId="12">
    <w:name w:val="页脚 Char"/>
    <w:basedOn w:val="10"/>
    <w:link w:val="6"/>
    <w:qFormat/>
    <w:uiPriority w:val="99"/>
    <w:rPr>
      <w:sz w:val="18"/>
      <w:szCs w:val="18"/>
    </w:rPr>
  </w:style>
  <w:style w:type="character" w:customStyle="1" w:styleId="13">
    <w:name w:val="页眉 Char"/>
    <w:basedOn w:val="10"/>
    <w:link w:val="7"/>
    <w:qFormat/>
    <w:uiPriority w:val="99"/>
    <w:rPr>
      <w:sz w:val="18"/>
      <w:szCs w:val="18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华文中宋" w:hAnsi="Times New Roman" w:eastAsia="华文中宋" w:cs="华文中宋"/>
      <w:color w:val="000000"/>
      <w:kern w:val="0"/>
      <w:sz w:val="24"/>
      <w:szCs w:val="24"/>
      <w:lang w:val="en-US" w:eastAsia="zh-CN" w:bidi="ar-SA"/>
    </w:rPr>
  </w:style>
  <w:style w:type="paragraph" w:customStyle="1" w:styleId="15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NormalCharacter"/>
    <w:semiHidden/>
    <w:qFormat/>
    <w:uiPriority w:val="0"/>
  </w:style>
  <w:style w:type="character" w:customStyle="1" w:styleId="18">
    <w:name w:val="font01"/>
    <w:basedOn w:val="1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9">
    <w:name w:val="font11"/>
    <w:basedOn w:val="10"/>
    <w:qFormat/>
    <w:uiPriority w:val="0"/>
    <w:rPr>
      <w:rFonts w:hint="eastAsia" w:ascii="幼圆" w:hAnsi="幼圆" w:eastAsia="幼圆" w:cs="幼圆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 xmlns="http://schemas.wps.cn/vas-ai-hub/contract-review">
    <reviewItem xmlns="http://schemas.wps.cn/vas-ai-hub/contract-review">
      <errorID xmlns="http://schemas.wps.cn/vas-ai-hub/contract-review">d18337a7-a3fd-443c-9797-3749036f98a1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5DCDF56F</paraID>
      <start xmlns="http://schemas.wps.cn/vas-ai-hub/contract-review">104</start>
      <end xmlns="http://schemas.wps.cn/vas-ai-hub/contract-review">105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2ab1abc7-b7ed-4564-9cac-7b68cc1acc08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5DCDF56F</paraID>
      <start xmlns="http://schemas.wps.cn/vas-ai-hub/contract-review">118</start>
      <end xmlns="http://schemas.wps.cn/vas-ai-hub/contract-review">119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5b012cd2-e626-4a46-a835-0640e5b521ba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34B14EFB</paraID>
      <start xmlns="http://schemas.wps.cn/vas-ai-hub/contract-review">140</start>
      <end xmlns="http://schemas.wps.cn/vas-ai-hub/contract-review">141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08e9815f-e5f3-483a-add2-1738dc08f042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34B14EFB</paraID>
      <start xmlns="http://schemas.wps.cn/vas-ai-hub/contract-review">143</start>
      <end xmlns="http://schemas.wps.cn/vas-ai-hub/contract-review">144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aedab8f5-80ce-4a95-b42d-63314ad40885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75E9BE05</paraID>
      <start xmlns="http://schemas.wps.cn/vas-ai-hub/contract-review">17</start>
      <end xmlns="http://schemas.wps.cn/vas-ai-hub/contract-review">18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7cc9b8e6-eb67-4009-b1e9-bf992cea67a6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75E9BE05</paraID>
      <start xmlns="http://schemas.wps.cn/vas-ai-hub/contract-review">22</start>
      <end xmlns="http://schemas.wps.cn/vas-ai-hub/contract-review">23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b1de5897-3936-46b3-84c6-604730e83ad8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44</start>
      <end xmlns="http://schemas.wps.cn/vas-ai-hub/contract-review">45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297bd7d3-96df-459a-af55-ca02d9195142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48</start>
      <end xmlns="http://schemas.wps.cn/vas-ai-hub/contract-review">49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6e5b5757-0446-4dc6-b7dd-3d7248f24783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91</start>
      <end xmlns="http://schemas.wps.cn/vas-ai-hub/contract-review">92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773d98ca-d069-4f5f-9ff7-840a8bd5a2f6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95</start>
      <end xmlns="http://schemas.wps.cn/vas-ai-hub/contract-review">96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e44da077-39c9-4c6a-9cf5-eca8f79813c9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132</start>
      <end xmlns="http://schemas.wps.cn/vas-ai-hub/contract-review">133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0ec8e04b-a929-40ac-a71d-3336d18fd633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 41FFE9C</paraID>
      <start xmlns="http://schemas.wps.cn/vas-ai-hub/contract-review">141</start>
      <end xmlns="http://schemas.wps.cn/vas-ai-hub/contract-review">142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8a2625bb-a843-4e1a-b6e6-90624279e656</errorID>
      <errorWord xmlns="http://schemas.wps.cn/vas-ai-hub/contract-review">: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：</item>
      </candidateList>
      <explain xmlns="http://schemas.wps.cn/vas-ai-hub/contract-review">文本全半角错误。</explain>
      <paraID xmlns="http://schemas.wps.cn/vas-ai-hub/contract-review">  3BE611</paraID>
      <start xmlns="http://schemas.wps.cn/vas-ai-hub/contract-review">6</start>
      <end xmlns="http://schemas.wps.cn/vas-ai-hub/contract-review">7</end>
      <status xmlns="http://schemas.wps.cn/vas-ai-hub/contract-review">modified</status>
      <modifiedWord xmlns="http://schemas.wps.cn/vas-ai-hub/contract-review">：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1c25e1ab-975a-4e5b-b838-609b55dd5193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 3BE611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a1003366-2338-41b5-a06c-f83588797cce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 3BE611</paraID>
      <start xmlns="http://schemas.wps.cn/vas-ai-hub/contract-review">28</start>
      <end xmlns="http://schemas.wps.cn/vas-ai-hub/contract-review">29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1fb1d7e4-3511-4851-a631-38d3ee12e307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 3BE611</paraID>
      <start xmlns="http://schemas.wps.cn/vas-ai-hub/contract-review">51</start>
      <end xmlns="http://schemas.wps.cn/vas-ai-hub/contract-review">52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bff84e36-3c06-420b-aea2-1932b5b2e832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 3BE611</paraID>
      <start xmlns="http://schemas.wps.cn/vas-ai-hub/contract-review">60</start>
      <end xmlns="http://schemas.wps.cn/vas-ai-hub/contract-review">61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f80fd212-3c1f-4cd0-b0de-ed77f9fdc750</errorID>
      <errorWord xmlns="http://schemas.wps.cn/vas-ai-hub/contract-review">-</errorWord>
      <group xmlns="http://schemas.wps.cn/vas-ai-hub/contract-review">L1_Punc</group>
      <groupName xmlns="http://schemas.wps.cn/vas-ai-hub/contract-review">标点问题</groupName>
      <ability xmlns="http://schemas.wps.cn/vas-ai-hub/contract-review">L2_Punc</ability>
      <abilityName xmlns="http://schemas.wps.cn/vas-ai-hub/contract-review">标点符号检查</abilityName>
      <candidateList xmlns="http://schemas.wps.cn/vas-ai-hub/contract-review">
        <item xmlns="http://schemas.wps.cn/vas-ai-hub/contract-review">—</item>
      </candidateList>
      <explain xmlns="http://schemas.wps.cn/vas-ai-hub/contract-review">根据国标GB/T 15834-2011《标点符号用法》中的4.13.3.2节，标识相关项目（如时间、地域等）的起止，以及标识数值范围（由阿拉伯数字或汉字数字构成）的起止时，一般用一字线或长浪纹线。如“25～30g”“2011年2月3日—10日”。</explain>
      <paraID xmlns="http://schemas.wps.cn/vas-ai-hub/contract-review">6C72BFB6</paraID>
      <start xmlns="http://schemas.wps.cn/vas-ai-hub/contract-review">15</start>
      <end xmlns="http://schemas.wps.cn/vas-ai-hub/contract-review">16</end>
      <status xmlns="http://schemas.wps.cn/vas-ai-hub/contract-review">modified</status>
      <modifiedWord xmlns="http://schemas.wps.cn/vas-ai-hub/contract-review">—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2cac611c-010e-4b45-8b13-bdd62a6070f7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1DFB318A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77b271b5-a559-4a30-b48c-d3fb79036662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1DFB318A</paraID>
      <start xmlns="http://schemas.wps.cn/vas-ai-hub/contract-review">10</start>
      <end xmlns="http://schemas.wps.cn/vas-ai-hub/contract-review">11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45ee04ff-a3fa-4f70-afc3-6c36fa079c24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312C58AB</paraID>
      <start xmlns="http://schemas.wps.cn/vas-ai-hub/contract-review">2</start>
      <end xmlns="http://schemas.wps.cn/vas-ai-hub/contract-review">3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62437df9-0f95-4a07-8cfe-a8088ebee843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312C58AB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f7f523ff-9155-4d1c-a058-de6845c4ff26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7232D6BA</paraID>
      <start xmlns="http://schemas.wps.cn/vas-ai-hub/contract-review">8</start>
      <end xmlns="http://schemas.wps.cn/vas-ai-hub/contract-review">9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05433f77-8cc4-4f2d-95f8-a200dad50ed5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7232D6BA</paraID>
      <start xmlns="http://schemas.wps.cn/vas-ai-hub/contract-review">11</start>
      <end xmlns="http://schemas.wps.cn/vas-ai-hub/contract-review">12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d89a38ca-2055-447d-9608-93905c7ab266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 AD6C36B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a74eca78-2bd4-49a5-bdf4-70dd945d977d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 AD6C36B</paraID>
      <start xmlns="http://schemas.wps.cn/vas-ai-hub/contract-review">3</start>
      <end xmlns="http://schemas.wps.cn/vas-ai-hub/contract-review">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2acb69ca-70f8-4331-b2c1-8d89b2ac72d9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66D26FD4</paraID>
      <start xmlns="http://schemas.wps.cn/vas-ai-hub/contract-review">5</start>
      <end xmlns="http://schemas.wps.cn/vas-ai-hub/contract-review">6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d77edd6a-43fb-4ff5-8597-1cd687d4bf40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66D26FD4</paraID>
      <start xmlns="http://schemas.wps.cn/vas-ai-hub/contract-review">8</start>
      <end xmlns="http://schemas.wps.cn/vas-ai-hub/contract-review">9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0905c26d-41ae-4cb2-9fcc-5eedf89e4c52</errorID>
      <errorWord xmlns="http://schemas.wps.cn/vas-ai-hub/contract-review">(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（</item>
      </candidateList>
      <explain xmlns="http://schemas.wps.cn/vas-ai-hub/contract-review">文本全半角错误。</explain>
      <paraID xmlns="http://schemas.wps.cn/vas-ai-hub/contract-review">2DB62BD9</paraID>
      <start xmlns="http://schemas.wps.cn/vas-ai-hub/contract-review">0</start>
      <end xmlns="http://schemas.wps.cn/vas-ai-hub/contract-review">1</end>
      <status xmlns="http://schemas.wps.cn/vas-ai-hub/contract-review">modified</status>
      <modifiedWord xmlns="http://schemas.wps.cn/vas-ai-hub/contract-review">（</modifiedWord>
      <trackRevisions xmlns="http://schemas.wps.cn/vas-ai-hub/contract-review">false</trackRevisions>
    </reviewItem>
    <reviewItem xmlns="http://schemas.wps.cn/vas-ai-hub/contract-review">
      <errorID xmlns="http://schemas.wps.cn/vas-ai-hub/contract-review">53770b29-3627-425d-8a68-cebc5814846b</errorID>
      <errorWord xmlns="http://schemas.wps.cn/vas-ai-hub/contract-review">)</errorWord>
      <group xmlns="http://schemas.wps.cn/vas-ai-hub/contract-review">L1_Format</group>
      <groupName xmlns="http://schemas.wps.cn/vas-ai-hub/contract-review">格式问题</groupName>
      <ability xmlns="http://schemas.wps.cn/vas-ai-hub/contract-review">L2_HalfPunc</ability>
      <abilityName xmlns="http://schemas.wps.cn/vas-ai-hub/contract-review">全半角检查</abilityName>
      <candidateList xmlns="http://schemas.wps.cn/vas-ai-hub/contract-review">
        <item xmlns="http://schemas.wps.cn/vas-ai-hub/contract-review">）</item>
      </candidateList>
      <explain xmlns="http://schemas.wps.cn/vas-ai-hub/contract-review">文本全半角错误。</explain>
      <paraID xmlns="http://schemas.wps.cn/vas-ai-hub/contract-review">2DB62BD9</paraID>
      <start xmlns="http://schemas.wps.cn/vas-ai-hub/contract-review">3</start>
      <end xmlns="http://schemas.wps.cn/vas-ai-hub/contract-review">4</end>
      <status xmlns="http://schemas.wps.cn/vas-ai-hub/contract-review">modified</status>
      <modifiedWord xmlns="http://schemas.wps.cn/vas-ai-hub/contract-review">）</modifiedWord>
      <trackRevisions xmlns="http://schemas.wps.cn/vas-ai-hub/contract-review">false</trackRevisions>
    </reviewItem>
  </reviewItems>
  <config xmlns="http://schemas.wps.cn/vas-ai-hub/contract-review"/>
</contractReview>
</file>

<file path=customXml/itemProps1.xml><?xml version="1.0" encoding="utf-8"?>
<ds:datastoreItem xmlns:ds="http://schemas.openxmlformats.org/officeDocument/2006/customXml" ds:itemID="{f45278bd-6915-402f-9b35-a61d3acc69b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3108</Words>
  <Characters>3292</Characters>
  <Paragraphs>47</Paragraphs>
  <TotalTime>20</TotalTime>
  <ScaleCrop>false</ScaleCrop>
  <LinksUpToDate>false</LinksUpToDate>
  <CharactersWithSpaces>3327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2022-03-23T02:10:00Z</dcterms:created>
  <dc:creator>NTKO</dc:creator>
  <cp:lastModifiedBy>ZhanGmin</cp:lastModifiedBy>
  <cp:lastPrinted>2026-03-07T01:07:00Z</cp:lastPrinted>
  <dcterms:modified xsi:type="dcterms:W3CDTF">2026-07-26T02:28:38Z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eyJoZGlkIjoiMzZlNDY0OGU2OWVhOTJkNzY0YjViYTc1ZjUwN2YzYWUiLCJ1c2VySWQiOiIyODg3ODkzNjkifQ==</vt:lpwstr>
  </property>
  <property fmtid="{D5CDD505-2E9C-101B-9397-08002B2CF9AE}" pid="3" name="KSOProductBuildVer">
    <vt:lpwstr>2052-12.1.0.22215</vt:lpwstr>
  </property>
  <property fmtid="{D5CDD505-2E9C-101B-9397-08002B2CF9AE}" pid="4" name="ICV">
    <vt:lpwstr>9D291E2B81FD4FF686B229F1E5EE1D4D_13</vt:lpwstr>
  </property>
</Properties>
</file>